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A2" w:rsidRPr="008E5CA2" w:rsidRDefault="008E5CA2" w:rsidP="008E5CA2">
      <w:pPr>
        <w:pStyle w:val="Heading1"/>
        <w:jc w:val="center"/>
      </w:pPr>
      <w:r w:rsidRPr="008E5CA2">
        <w:t>ΑΝΑΚΟΙΝΩΣΗ ΓΙΑ ΤΗΝ ΠΡΟΑΝΑΓΓΕΛΙΑ ΓΕΝΙΚΗΣ ΣΥΝΕΛΕΥΣΗΣ - ΟΡΘΗ ΕΠΑΝΑΛΗΨΗ</w:t>
      </w:r>
    </w:p>
    <w:p w:rsidR="008E5CA2" w:rsidRPr="008E5CA2" w:rsidRDefault="008E5CA2" w:rsidP="008E5CA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ΤΑΚΤΙΚΗ ΓΕΝΙΚΗ ΣΥΝΕΛΕΥΣΗ</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 </w:t>
      </w:r>
      <w:r w:rsidRPr="008E5CA2">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Τακτική Γενική Συνέλευση  στις 30η Ιουνίου 2015 ημέρα Τρίτη και ώρα 09:00 στα γραφεία της εταιρείας στο Μαρούσι, οδός Κονίτσης 11Β για συζήτηση και λήψη αποφάσεων επί των κάτωθι θεμάτων</w:t>
      </w:r>
    </w:p>
    <w:p w:rsidR="008E5CA2" w:rsidRPr="008E5CA2" w:rsidRDefault="008E5CA2" w:rsidP="008E5CA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ΘΕΜΑΤΑ ΗΜΕΡΗΣΙΑΣ ΔΙΑΤΑΞΗΣ</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Υποβολή και έγκριση των Οικονομικών Καταστάσεων  μετά των σχετικών Εκθέσεων του Διοικητικού Συμβουλίου και του Ορκωτού Ελεγκτή Λογιστή της εταιρικής χρήσης 01/01/2014-31/12/2014.</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Απαλλαγή των μελών του Διοικητικού Συμβουλίου και των Ελεγκτών από κάθε ευθύνη αποζημίωσης για την χρήση 01/01/2014 -31/12/2014.</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Εκλογή Ελεγκτών για την νέα χρήση 01/01/2015 - 31/12/2015 και καθορισμός αμοιβής.</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Έγκριση ταμιακής διευκόλυνσης από την θυγατρική εταιρεία Quality &amp; Reliability U.K ltd.</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Έγκριση αμοιβών μελών Διοικητικού Συμβουλίου για τη χρήση 2015.</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Εκλογή νέου Διοικητικού Συμβουλίου</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Αγορά, πώληση, ίδρυση &amp; επέκταση θυγατρικών εταιρειών</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Παροχή εξουσιοδότησης για έγκριση αμοιβών και ενημέρωσης επί των θεμάτων των Τακτικών Γενικών Συνελεύσεων των εταιρειών του ομίλου.</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Έγκριση απασχόλησης του ΔΣ στο επενδυτικό έργο  ICT4G για τη χρήση 2014-2015</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Εκλογή μελών Επιτροπής Ελέγχου.</w:t>
      </w:r>
    </w:p>
    <w:p w:rsidR="008E5CA2" w:rsidRPr="008E5CA2" w:rsidRDefault="008E5CA2" w:rsidP="008E5C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Λοιπά θέματα και ανακοινώσεις.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Ι. Δικαίωμα συμμετοχής και ψήφου:</w:t>
      </w:r>
      <w:r w:rsidRPr="008E5CA2">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8E5CA2">
        <w:rPr>
          <w:rFonts w:ascii="Times New Roman" w:eastAsia="Times New Roman" w:hAnsi="Times New Roman" w:cs="Times New Roman"/>
          <w:sz w:val="24"/>
          <w:szCs w:val="24"/>
          <w:vertAlign w:val="superscript"/>
          <w:lang w:eastAsia="el-GR"/>
        </w:rPr>
        <w:t>ης</w:t>
      </w:r>
      <w:r w:rsidRPr="008E5CA2">
        <w:rPr>
          <w:rFonts w:ascii="Times New Roman" w:eastAsia="Times New Roman" w:hAnsi="Times New Roman" w:cs="Times New Roman"/>
          <w:sz w:val="24"/>
          <w:szCs w:val="24"/>
          <w:lang w:eastAsia="el-GR"/>
        </w:rPr>
        <w:t>) ημέρας πριν από την ημέρα συνεδρίασης</w:t>
      </w:r>
      <w:r>
        <w:rPr>
          <w:rFonts w:ascii="Times New Roman" w:eastAsia="Times New Roman" w:hAnsi="Times New Roman" w:cs="Times New Roman"/>
          <w:sz w:val="24"/>
          <w:szCs w:val="24"/>
          <w:lang w:eastAsia="el-GR"/>
        </w:rPr>
        <w:t xml:space="preserve"> </w:t>
      </w:r>
      <w:r w:rsidRPr="008E5CA2">
        <w:rPr>
          <w:rFonts w:ascii="Times New Roman" w:eastAsia="Times New Roman" w:hAnsi="Times New Roman" w:cs="Times New Roman"/>
          <w:sz w:val="24"/>
          <w:szCs w:val="24"/>
          <w:lang w:eastAsia="el-GR"/>
        </w:rPr>
        <w:t>της Γενικής Συνέλευσης της 30/06/2015, ήτοι κατά την 25/06/2015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 xml:space="preserve">Η απόδειξη της μετοχικής ιδιότητας γίνεται με την προσκόμιση στην Εταιρεία, σχετικής έγγραφης βεβαίωσης της ΕΧΑΕ </w:t>
      </w:r>
      <w:hyperlink r:id="rId5" w:history="1">
        <w:r w:rsidRPr="008E5CA2">
          <w:rPr>
            <w:rFonts w:ascii="Times New Roman" w:eastAsia="Times New Roman" w:hAnsi="Times New Roman" w:cs="Times New Roman"/>
            <w:color w:val="0000FF"/>
            <w:sz w:val="24"/>
            <w:szCs w:val="24"/>
            <w:u w:val="single"/>
            <w:lang w:eastAsia="el-GR"/>
          </w:rPr>
          <w:t>ΕΧΑΕ+0,12%</w:t>
        </w:r>
      </w:hyperlink>
      <w:r w:rsidRPr="008E5CA2">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w:t>
      </w:r>
      <w:r w:rsidRPr="008E5CA2">
        <w:rPr>
          <w:rFonts w:ascii="Times New Roman" w:eastAsia="Times New Roman" w:hAnsi="Times New Roman" w:cs="Times New Roman"/>
          <w:sz w:val="24"/>
          <w:szCs w:val="24"/>
          <w:lang w:eastAsia="el-GR"/>
        </w:rPr>
        <w:lastRenderedPageBreak/>
        <w:t>αποδείξει παραλαβής, το αργότερο την τρίτη (3</w:t>
      </w:r>
      <w:r w:rsidRPr="008E5CA2">
        <w:rPr>
          <w:rFonts w:ascii="Times New Roman" w:eastAsia="Times New Roman" w:hAnsi="Times New Roman" w:cs="Times New Roman"/>
          <w:sz w:val="24"/>
          <w:szCs w:val="24"/>
          <w:vertAlign w:val="superscript"/>
          <w:lang w:eastAsia="el-GR"/>
        </w:rPr>
        <w:t>η</w:t>
      </w:r>
      <w:r w:rsidRPr="008E5CA2">
        <w:rPr>
          <w:rFonts w:ascii="Times New Roman" w:eastAsia="Times New Roman" w:hAnsi="Times New Roman" w:cs="Times New Roman"/>
          <w:sz w:val="24"/>
          <w:szCs w:val="24"/>
          <w:lang w:eastAsia="el-GR"/>
        </w:rPr>
        <w:t>) ημέρα πριν από την συνεδρίαση της Γενικής Συνέλευσης, ήτοι την 26/06/2015.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Σε περίπτωση μη επίτευξης της απαιτούμενης απαρτίας, για τα θέματα της ημερήσιας διάταξης, οι μέτοχοι καλούνται:</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          Σε Α' Επαναληπτική Γενική Συνέλευση την 13/07/2015, ημέρα Δευτέρα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9/07/2015 (ημερομηνία καταγραφής) ή /και</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          Σε Β' Επαναληπτική Γενική Συνέλευση την 24/07/2015, ημέρα Παρασκευή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20/07/2015 (ημερομηνία καταγραφής).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10/07/2015 και 21/07/2015 αντιστοίχως.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 xml:space="preserve">ΙΙ. Διαδικασία άσκησης δικαιώματος ψήφου μέσω αντιπροσώπου : </w:t>
      </w:r>
      <w:r w:rsidRPr="008E5CA2">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w:t>
      </w:r>
      <w:r w:rsidRPr="008E5CA2">
        <w:rPr>
          <w:rFonts w:ascii="Times New Roman" w:eastAsia="Times New Roman" w:hAnsi="Times New Roman" w:cs="Times New Roman"/>
          <w:sz w:val="24"/>
          <w:szCs w:val="24"/>
          <w:lang w:eastAsia="el-GR"/>
        </w:rPr>
        <w:lastRenderedPageBreak/>
        <w:t xml:space="preserve">αντιπροσώπων τους, που είναι διαθέσιμα στα γραφεία της εταιρείας (τμήμα μετόχων, Κονίτσης 11β ,Μαρούσι) και στην ιστοσελίδα </w:t>
      </w:r>
      <w:hyperlink r:id="rId6" w:history="1">
        <w:r w:rsidRPr="008E5CA2">
          <w:rPr>
            <w:rFonts w:ascii="Times New Roman" w:eastAsia="Times New Roman" w:hAnsi="Times New Roman" w:cs="Times New Roman"/>
            <w:color w:val="0000FF"/>
            <w:sz w:val="24"/>
            <w:szCs w:val="24"/>
            <w:u w:val="single"/>
            <w:lang w:eastAsia="el-GR"/>
          </w:rPr>
          <w:t>www.qnr.com.gr</w:t>
        </w:r>
      </w:hyperlink>
      <w:r w:rsidRPr="008E5CA2">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26/06/2015 για την αρχική Τακτική Γενική Συνέλευση και έως την 10/07/2015 για την Α' Επαναληπτική Γενική Συνέλευση και έως την 21/07/2015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ΙΙΙ. Δικαιώματα μειοψηφίας</w:t>
      </w:r>
      <w:r w:rsidRPr="008E5CA2">
        <w:rPr>
          <w:rFonts w:ascii="Times New Roman" w:eastAsia="Times New Roman" w:hAnsi="Times New Roman" w:cs="Times New Roman"/>
          <w:sz w:val="24"/>
          <w:szCs w:val="24"/>
          <w:lang w:eastAsia="el-GR"/>
        </w:rPr>
        <w:t xml:space="preserve"> </w:t>
      </w:r>
      <w:r w:rsidRPr="008E5CA2">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8E5CA2">
          <w:rPr>
            <w:rFonts w:ascii="Times New Roman" w:eastAsia="Times New Roman" w:hAnsi="Times New Roman" w:cs="Times New Roman"/>
            <w:color w:val="0000FF"/>
            <w:sz w:val="24"/>
            <w:szCs w:val="24"/>
            <w:u w:val="single"/>
            <w:lang w:eastAsia="el-GR"/>
          </w:rPr>
          <w:t>www.qnr.com.gr</w:t>
        </w:r>
      </w:hyperlink>
      <w:r w:rsidRPr="008E5CA2">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 xml:space="preserve">(Δ)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w:t>
      </w:r>
      <w:r w:rsidRPr="008E5CA2">
        <w:rPr>
          <w:rFonts w:ascii="Times New Roman" w:eastAsia="Times New Roman" w:hAnsi="Times New Roman" w:cs="Times New Roman"/>
          <w:sz w:val="24"/>
          <w:szCs w:val="24"/>
          <w:lang w:eastAsia="el-GR"/>
        </w:rPr>
        <w:lastRenderedPageBreak/>
        <w:t>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8E5CA2" w:rsidRPr="008E5CA2" w:rsidRDefault="008E5CA2" w:rsidP="008E5C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E5CA2">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8E5CA2">
          <w:rPr>
            <w:rFonts w:ascii="Times New Roman" w:eastAsia="Times New Roman" w:hAnsi="Times New Roman" w:cs="Times New Roman"/>
            <w:color w:val="0000FF"/>
            <w:sz w:val="24"/>
            <w:szCs w:val="24"/>
            <w:u w:val="single"/>
            <w:lang w:eastAsia="el-GR"/>
          </w:rPr>
          <w:t>www.qnr.com.gr</w:t>
        </w:r>
      </w:hyperlink>
      <w:r w:rsidRPr="008E5CA2">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sectPr w:rsidR="008E5CA2" w:rsidRPr="008E5CA2" w:rsidSect="008E5CA2">
      <w:pgSz w:w="11906" w:h="16838"/>
      <w:pgMar w:top="360" w:right="180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122EF"/>
    <w:multiLevelType w:val="multilevel"/>
    <w:tmpl w:val="E1CC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E47FCD"/>
    <w:multiLevelType w:val="multilevel"/>
    <w:tmpl w:val="595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E5CA2"/>
    <w:rsid w:val="008E5CA2"/>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8E5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CA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8E5CA2"/>
    <w:rPr>
      <w:b/>
      <w:bCs/>
    </w:rPr>
  </w:style>
  <w:style w:type="character" w:customStyle="1" w:styleId="time">
    <w:name w:val="time"/>
    <w:basedOn w:val="DefaultParagraphFont"/>
    <w:rsid w:val="008E5CA2"/>
  </w:style>
  <w:style w:type="character" w:styleId="Hyperlink">
    <w:name w:val="Hyperlink"/>
    <w:basedOn w:val="DefaultParagraphFont"/>
    <w:uiPriority w:val="99"/>
    <w:semiHidden/>
    <w:unhideWhenUsed/>
    <w:rsid w:val="008E5CA2"/>
    <w:rPr>
      <w:color w:val="0000FF"/>
      <w:u w:val="single"/>
    </w:rPr>
  </w:style>
  <w:style w:type="character" w:customStyle="1" w:styleId="vhidden">
    <w:name w:val="vhidden"/>
    <w:basedOn w:val="DefaultParagraphFont"/>
    <w:rsid w:val="008E5CA2"/>
  </w:style>
  <w:style w:type="paragraph" w:styleId="NormalWeb">
    <w:name w:val="Normal (Web)"/>
    <w:basedOn w:val="Normal"/>
    <w:uiPriority w:val="99"/>
    <w:semiHidden/>
    <w:unhideWhenUsed/>
    <w:rsid w:val="008E5C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8E5CA2"/>
  </w:style>
  <w:style w:type="character" w:customStyle="1" w:styleId="quotesymbol">
    <w:name w:val="quotesymbol"/>
    <w:basedOn w:val="DefaultParagraphFont"/>
    <w:rsid w:val="008E5CA2"/>
  </w:style>
  <w:style w:type="character" w:customStyle="1" w:styleId="quotepercentchg">
    <w:name w:val="quotepercentchg"/>
    <w:basedOn w:val="DefaultParagraphFont"/>
    <w:rsid w:val="008E5CA2"/>
  </w:style>
</w:styles>
</file>

<file path=word/webSettings.xml><?xml version="1.0" encoding="utf-8"?>
<w:webSettings xmlns:r="http://schemas.openxmlformats.org/officeDocument/2006/relationships" xmlns:w="http://schemas.openxmlformats.org/wordprocessingml/2006/main">
  <w:divs>
    <w:div w:id="866335313">
      <w:bodyDiv w:val="1"/>
      <w:marLeft w:val="0"/>
      <w:marRight w:val="0"/>
      <w:marTop w:val="0"/>
      <w:marBottom w:val="0"/>
      <w:divBdr>
        <w:top w:val="none" w:sz="0" w:space="0" w:color="auto"/>
        <w:left w:val="none" w:sz="0" w:space="0" w:color="auto"/>
        <w:bottom w:val="none" w:sz="0" w:space="0" w:color="auto"/>
        <w:right w:val="none" w:sz="0" w:space="0" w:color="auto"/>
      </w:divBdr>
      <w:divsChild>
        <w:div w:id="1356737745">
          <w:marLeft w:val="0"/>
          <w:marRight w:val="0"/>
          <w:marTop w:val="0"/>
          <w:marBottom w:val="0"/>
          <w:divBdr>
            <w:top w:val="none" w:sz="0" w:space="0" w:color="auto"/>
            <w:left w:val="none" w:sz="0" w:space="0" w:color="auto"/>
            <w:bottom w:val="none" w:sz="0" w:space="0" w:color="auto"/>
            <w:right w:val="none" w:sz="0" w:space="0" w:color="auto"/>
          </w:divBdr>
          <w:divsChild>
            <w:div w:id="319775936">
              <w:marLeft w:val="0"/>
              <w:marRight w:val="0"/>
              <w:marTop w:val="60"/>
              <w:marBottom w:val="0"/>
              <w:divBdr>
                <w:top w:val="none" w:sz="0" w:space="0" w:color="auto"/>
                <w:left w:val="none" w:sz="0" w:space="0" w:color="auto"/>
                <w:bottom w:val="none" w:sz="0" w:space="0" w:color="auto"/>
                <w:right w:val="none" w:sz="0" w:space="0" w:color="auto"/>
              </w:divBdr>
              <w:divsChild>
                <w:div w:id="1958221976">
                  <w:marLeft w:val="0"/>
                  <w:marRight w:val="0"/>
                  <w:marTop w:val="0"/>
                  <w:marBottom w:val="0"/>
                  <w:divBdr>
                    <w:top w:val="none" w:sz="0" w:space="0" w:color="auto"/>
                    <w:left w:val="none" w:sz="0" w:space="0" w:color="auto"/>
                    <w:bottom w:val="none" w:sz="0" w:space="0" w:color="auto"/>
                    <w:right w:val="none" w:sz="0" w:space="0" w:color="auto"/>
                  </w:divBdr>
                </w:div>
                <w:div w:id="2080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404">
          <w:marLeft w:val="0"/>
          <w:marRight w:val="0"/>
          <w:marTop w:val="0"/>
          <w:marBottom w:val="0"/>
          <w:divBdr>
            <w:top w:val="none" w:sz="0" w:space="0" w:color="auto"/>
            <w:left w:val="none" w:sz="0" w:space="0" w:color="auto"/>
            <w:bottom w:val="none" w:sz="0" w:space="0" w:color="auto"/>
            <w:right w:val="none" w:sz="0" w:space="0" w:color="auto"/>
          </w:divBdr>
          <w:divsChild>
            <w:div w:id="2098213947">
              <w:marLeft w:val="0"/>
              <w:marRight w:val="0"/>
              <w:marTop w:val="0"/>
              <w:marBottom w:val="0"/>
              <w:divBdr>
                <w:top w:val="none" w:sz="0" w:space="0" w:color="auto"/>
                <w:left w:val="none" w:sz="0" w:space="0" w:color="auto"/>
                <w:bottom w:val="none" w:sz="0" w:space="0" w:color="auto"/>
                <w:right w:val="none" w:sz="0" w:space="0" w:color="auto"/>
              </w:divBdr>
            </w:div>
          </w:divsChild>
        </w:div>
        <w:div w:id="1475639286">
          <w:marLeft w:val="0"/>
          <w:marRight w:val="0"/>
          <w:marTop w:val="0"/>
          <w:marBottom w:val="0"/>
          <w:divBdr>
            <w:top w:val="none" w:sz="0" w:space="0" w:color="auto"/>
            <w:left w:val="none" w:sz="0" w:space="0" w:color="auto"/>
            <w:bottom w:val="none" w:sz="0" w:space="0" w:color="auto"/>
            <w:right w:val="none" w:sz="0" w:space="0" w:color="auto"/>
          </w:divBdr>
          <w:divsChild>
            <w:div w:id="16686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1840</Words>
  <Characters>9942</Characters>
  <Application>Microsoft Office Word</Application>
  <DocSecurity>0</DocSecurity>
  <Lines>82</Lines>
  <Paragraphs>23</Paragraphs>
  <ScaleCrop>false</ScaleCrop>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2018-10-16T12:40:00Z</dcterms:created>
  <dcterms:modified xsi:type="dcterms:W3CDTF">2018-10-16T12:42:00Z</dcterms:modified>
</cp:coreProperties>
</file>